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C8A472">
      <w:pPr>
        <w:keepNext w:val="0"/>
        <w:keepLines w:val="0"/>
        <w:widowControl/>
        <w:numPr>
          <w:ilvl w:val="1"/>
          <w:numId w:val="1"/>
        </w:numPr>
        <w:suppressLineNumbers w:val="0"/>
        <w:spacing w:before="0" w:beforeAutospacing="1" w:after="0" w:afterAutospacing="1"/>
        <w:ind w:left="1440" w:right="300" w:hanging="360"/>
        <w:jc w:val="right"/>
      </w:pPr>
      <w:r>
        <w:rPr>
          <w:rFonts w:hint="cs" w:cs="B Titr"/>
          <w:sz w:val="20"/>
          <w:szCs w:val="20"/>
          <w:rtl/>
        </w:rPr>
        <w:t xml:space="preserve"> </w:t>
      </w:r>
    </w:p>
    <w:p w14:paraId="48478E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450" w:afterAutospacing="0" w:line="18" w:lineRule="atLeast"/>
        <w:ind w:left="-226" w:right="-226"/>
        <w:jc w:val="center"/>
        <w:rPr>
          <w:rFonts w:ascii="Ubuntu" w:hAnsi="Ubuntu" w:eastAsia="Ubuntu" w:cs="Ubuntu"/>
          <w:b/>
          <w:bCs/>
          <w:color w:val="1A76D1"/>
          <w:sz w:val="36"/>
          <w:szCs w:val="36"/>
        </w:rPr>
      </w:pPr>
      <w:r>
        <w:rPr>
          <w:rFonts w:hint="cs" w:ascii="Ubuntu" w:hAnsi="Ubuntu" w:eastAsia="Ubuntu" w:cs="Ubuntu"/>
          <w:b/>
          <w:bCs/>
          <w:color w:val="1A76D1"/>
          <w:sz w:val="36"/>
          <w:szCs w:val="36"/>
          <w:bdr w:val="none" w:color="auto" w:sz="0" w:space="0"/>
          <w:rtl/>
        </w:rPr>
        <w:t>شانزدهمین فراخوان گرنت مبتنی بر درخواست پروپوزال تحقیقاتی (RFP-based)</w:t>
      </w:r>
    </w:p>
    <w:p w14:paraId="01043BD6">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راهنمای متقاضیان این فراخوان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"https://rms.nimad.ac.ir/call-on-rfps-instruction"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در اینجا</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 قابل دسترس است.</w:t>
      </w:r>
    </w:p>
    <w:p w14:paraId="0514ADC5">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مهلت فراخوان: </w:t>
      </w:r>
      <w:r>
        <w:rPr>
          <w:rStyle w:val="10"/>
          <w:rFonts w:hint="cs" w:ascii="Ubuntu" w:hAnsi="Ubuntu" w:eastAsia="Ubuntu" w:cs="Ubuntu"/>
          <w:b/>
          <w:bCs/>
          <w:color w:val="FF0000"/>
          <w:sz w:val="22"/>
          <w:szCs w:val="22"/>
          <w:bdr w:val="none" w:color="auto" w:sz="0" w:space="0"/>
          <w:rtl/>
        </w:rPr>
        <w:t>یکم لغایت 31 تیرماه 1405</w:t>
      </w:r>
    </w:p>
    <w:p w14:paraId="1DA7F47E">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عناوین و فایل تقاضانامه‌های تحقیقاتی (RFP) بر اساس سازمان سفارش‌دهنده به شرح زیر است (ارسال پروپوزال‌هایی که اهداف اختصاصی ذکرشده در این تقاضانامه‌ها را به‌طور کامل پوشش ندهند، در این فراخوان قابل بررسی نبوده و مشمول «رد سریع» خواهند شد. برای ارائه پروپوزال‌ با عناوینی متفاوت از عناوین زیر،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"https://nimad.ac.ir/main-grant-instruction"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راهنمای متقاضیان گرنت اصلی</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 را ملاحظه کنید و پروپوزال اولیه را در کمیته‌ تخصصی مربوطه ارسال کنید):</w:t>
      </w:r>
    </w:p>
    <w:p w14:paraId="304ED9EB">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color w:val="333333"/>
        </w:rPr>
      </w:pPr>
      <w:r>
        <w:rPr>
          <w:rStyle w:val="10"/>
          <w:rFonts w:hint="cs"/>
          <w:b/>
          <w:bCs/>
          <w:color w:val="008000"/>
          <w:sz w:val="22"/>
          <w:szCs w:val="22"/>
          <w:u w:val="single"/>
          <w:bdr w:val="none" w:color="auto" w:sz="0" w:space="0"/>
          <w:rtl/>
        </w:rPr>
        <w:t>سازمان سفارش‌دهنده: مؤسسه ملی توسعه تحقیقات علوم پزشکی ایران</w:t>
      </w:r>
    </w:p>
    <w:p w14:paraId="64393EA5">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1- حمایت از پایان‌نامه‌های دانشجویی مبتنی بر استفاده از داده‌های سلامت کشور – سال 1405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"https://rms.nimad.ac.ir/upload/uys8petgz1ehjvmx.pdf"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RFP-Data-Driven-Thesis-Support2</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 این تقاضانامه ویرایش مختصری نسبت به تقاضانامه منتشرشده در خردادماه دارد که های‌لایت شده است</w:t>
      </w:r>
    </w:p>
    <w:p w14:paraId="7BB1ECBC">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2- جنگ، تحریم و تهدیدات ترکیبی علیه سلامت: اثرات، تاب‌آوری و راهکارهای نظام سلامت ایران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"https://rms.nimad.ac.ir/upload/co5ac6tfefyf2go9.pdf"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 Health System-Resilience-Crisis</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04614BA2">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3- ایجاد سامانه ملی داده‌ها و تحلیل اطلاعات علمی، ویژه حمایت از توسعه زیرساخت‌های ملی پژوهش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"https://rms.nimad.ac.ir/upload/8cvdmetfeg1h2go9.pdf"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RFP-Research-Infrastructure-Data-System</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65F7978C">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4- طراحی، اجرا و ارزشیابی بسته‌های مداخله‌ای مبتنی بر مطالعات جمعیتی برای کاهش بیماری‌های غیرواگیر با رویکرد پژوهش در اجرا (Implementation Research)-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"http://rms.nimad.ac.ir/upload/l5kko4t7n7hv1lco.pdf"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RFP-NCD-Implementation-Research</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"https://nimad.ac.ir/implementation-research-webinar-14041021"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فیلم و مستندات وبینار </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برگزار شده با موضوع پژوهش پیاده‌سازی </w:t>
      </w:r>
      <w:r>
        <w:rPr>
          <w:rStyle w:val="10"/>
          <w:rFonts w:hint="cs" w:ascii="Ubuntu" w:hAnsi="Ubuntu" w:eastAsia="Ubuntu" w:cs="Ubuntu"/>
          <w:b/>
          <w:bCs/>
          <w:color w:val="333333"/>
          <w:sz w:val="22"/>
          <w:szCs w:val="22"/>
          <w:bdr w:val="none" w:color="auto" w:sz="0" w:space="0"/>
          <w:rtl/>
        </w:rPr>
        <w:t>(</w:t>
      </w:r>
      <w:r>
        <w:rPr>
          <w:rFonts w:hint="cs" w:ascii="Ubuntu" w:hAnsi="Ubuntu" w:eastAsia="Ubuntu" w:cs="Ubuntu"/>
          <w:color w:val="333333"/>
          <w:sz w:val="22"/>
          <w:szCs w:val="22"/>
          <w:bdr w:val="none" w:color="auto" w:sz="0" w:space="0"/>
          <w:rtl/>
        </w:rPr>
        <w:drawing>
          <wp:inline distT="0" distB="0" distL="114300" distR="114300">
            <wp:extent cx="219075" cy="219075"/>
            <wp:effectExtent l="0" t="0" r="9525" b="9525"/>
            <wp:docPr id="1" name="Picture 1" descr="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yes"/>
                    <pic:cNvPicPr>
                      <a:picLocks noChangeAspect="1"/>
                    </pic:cNvPicPr>
                  </pic:nvPicPr>
                  <pic:blipFill>
                    <a:blip r:embed="rId7"/>
                    <a:stretch>
                      <a:fillRect/>
                    </a:stretch>
                  </pic:blipFill>
                  <pic:spPr>
                    <a:xfrm>
                      <a:off x="0" y="0"/>
                      <a:ext cx="219075" cy="219075"/>
                    </a:xfrm>
                    <a:prstGeom prst="rect">
                      <a:avLst/>
                    </a:prstGeom>
                    <a:noFill/>
                    <a:ln w="9525">
                      <a:noFill/>
                    </a:ln>
                  </pic:spPr>
                </pic:pic>
              </a:graphicData>
            </a:graphic>
          </wp:inline>
        </w:drawing>
      </w:r>
      <w:r>
        <w:rPr>
          <w:rStyle w:val="10"/>
          <w:rFonts w:hint="cs" w:ascii="Ubuntu" w:hAnsi="Ubuntu" w:eastAsia="Ubuntu" w:cs="Ubuntu"/>
          <w:b/>
          <w:bCs/>
          <w:color w:val="333333"/>
          <w:sz w:val="22"/>
          <w:szCs w:val="22"/>
          <w:bdr w:val="none" w:color="auto" w:sz="0" w:space="0"/>
          <w:rtl/>
        </w:rPr>
        <w:t> ارایه مدرک وبینار برای محقق اصلی و یا همکار اصلی الزامی است)</w:t>
      </w:r>
    </w:p>
    <w:p w14:paraId="1E152BE9">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5-</w:t>
      </w:r>
      <w:r>
        <w:rPr>
          <w:rStyle w:val="10"/>
          <w:rFonts w:hint="cs" w:ascii="Ubuntu" w:hAnsi="Ubuntu" w:eastAsia="Ubuntu" w:cs="Ubuntu"/>
          <w:b/>
          <w:bCs/>
          <w:color w:val="333333"/>
          <w:sz w:val="22"/>
          <w:szCs w:val="22"/>
          <w:bdr w:val="none" w:color="auto" w:sz="0" w:space="0"/>
          <w:rtl/>
        </w:rPr>
        <w:t> </w:t>
      </w:r>
      <w:r>
        <w:rPr>
          <w:rFonts w:hint="cs" w:ascii="Ubuntu" w:hAnsi="Ubuntu" w:eastAsia="Ubuntu" w:cs="Ubuntu"/>
          <w:color w:val="333333"/>
          <w:sz w:val="22"/>
          <w:szCs w:val="22"/>
          <w:bdr w:val="none" w:color="auto" w:sz="0" w:space="0"/>
          <w:rtl/>
        </w:rPr>
        <w:t>مطالعه‌ی ملی وضعیت اختلالات روان‌پزشکی کودکان و نوجوانان ایران: مقایسه با یافته‌های مطالعه‌ی ملی 1396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"https://rms.nimad.ac.ir/upload/v1ihvttap5slusx1.pdf"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RFP-Child-Adolescent-Mental-Health-Survey</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301D79FC">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6- مطالعه جامع آثار انواع هوش مصنوعی بر نهادها، اجزا و فرایندهای نظام پژوهش و نوآوری سلامت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"https://rms.nimad.ac.ir/upload/84iwittgzd9zbs0z.pdf"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RFP-AI-Effects-Health-Research-System</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40275F32">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7- جمع‌آوری، مستندسازی، دیجیتال‌سازی و دسته‌بندی اسناد مرتبط با نظام سلامت ایران از سال 1300 تا 1405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"https://rms.nimad.ac.ir/upload/ca60mntgzd6oas0z.pdf"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RFP-Healthcare-System-Documents-Digitalize</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3F04C2D3">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8- طراحی و اعتبارسنجی اونتولوژی ارزش پژوهش و نوآوری سلامت و تدوین نظام وزن‌دهی ارزش‌ها برای تصمیم‌گیری‌های تأمین مالی نیماد در دوره دوساله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"https://rms.nimad.ac.ir/upload/pdl597tgzjncgrzf.pdf"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RFP-Health-Research-Innovation-Value</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122882CF">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9- طراحی و استقرار چارچوب ملی برای الزام به ثبت و گزارش‌دهی دقیق منابع تحقیقاتی در پروپوزال‌ها و گزارش‌های پژوهشی</w:t>
      </w:r>
      <w:r>
        <w:rPr>
          <w:rFonts w:hint="cs" w:ascii="Ubuntu" w:hAnsi="Ubuntu" w:eastAsia="Ubuntu" w:cs="Ubuntu"/>
          <w:b/>
          <w:bCs/>
          <w:color w:val="333333"/>
          <w:sz w:val="22"/>
          <w:szCs w:val="22"/>
          <w:bdr w:val="none" w:color="auto" w:sz="0" w:space="0"/>
          <w:rtl/>
        </w:rPr>
        <w:t> </w:t>
      </w:r>
      <w:r>
        <w:rPr>
          <w:rFonts w:hint="cs" w:ascii="Ubuntu" w:hAnsi="Ubuntu" w:eastAsia="Ubuntu" w:cs="Ubuntu"/>
          <w:color w:val="333333"/>
          <w:sz w:val="22"/>
          <w:szCs w:val="22"/>
          <w:bdr w:val="none" w:color="auto" w:sz="0" w:space="0"/>
          <w:rtl/>
        </w:rPr>
        <w:t>(</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"https://nimad.ac.ir/upload/1krx43t304pdl22h.pdf"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RFP-Research-Resources-Reporting</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1580EE19">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Style w:val="10"/>
          <w:rFonts w:hint="cs" w:ascii="Ubuntu" w:hAnsi="Ubuntu" w:eastAsia="Ubuntu" w:cs="Ubuntu"/>
          <w:b/>
          <w:bCs/>
          <w:color w:val="008000"/>
          <w:sz w:val="22"/>
          <w:szCs w:val="22"/>
          <w:u w:val="single"/>
          <w:bdr w:val="none" w:color="auto" w:sz="0" w:space="0"/>
          <w:rtl/>
        </w:rPr>
        <w:t>سازمان سفارش‌دهنده: معاونت تحقیقات و فناوری وزارت بهداشت، درمان و آموزش پزشکی</w:t>
      </w:r>
    </w:p>
    <w:p w14:paraId="3D4FEBDF">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1- توسعه زیرساخت ملی داده‌های مطالعات جمعیتی کشور در چارچوب حکمرانی داده سلامت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"https://rms.nimad.ac.ir/upload/d3ya9itfeg45lgo9.pdf"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RFP-National-Population-Studies-Data-Governance</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7630487B">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2- از تولید مقاله به ارزش‌آفرینی پژوهشی: طراحی چارچوب شناسایی و ارزش‌گذاری خدمات پژوهشی تخصصی در واحدهای تحقیقاتی علوم پزشکی کشور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"https://rms.nimad.ac.ir/upload/mznu0ktgz4g1nryg.pdf"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RFP-Health-Research-Value-Creation</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039109D2">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3- طراحی و اعتبارسنجی مدل حکمرانی پژوهش در پژوهشگاه‌ها و پژوهشکده‌های دانشگاه‌های علوم پزشکی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"http://rms.nimad.ac.ir/upload/l9dd99t7m83stqrk.pdf"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RFP-governance-model-research</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0F5B768E">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Style w:val="10"/>
          <w:rFonts w:hint="cs" w:ascii="Ubuntu" w:hAnsi="Ubuntu" w:eastAsia="Ubuntu" w:cs="Ubuntu"/>
          <w:b/>
          <w:bCs/>
          <w:color w:val="008000"/>
          <w:sz w:val="22"/>
          <w:szCs w:val="22"/>
          <w:u w:val="single"/>
          <w:bdr w:val="none" w:color="auto" w:sz="0" w:space="0"/>
          <w:rtl/>
        </w:rPr>
        <w:t>سازمان سفارش‌دهنده: ستاد ملی جمعیت</w:t>
      </w:r>
    </w:p>
    <w:p w14:paraId="597CD613">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1- ارتقاء و به‌روزرسانی بانک اطلاعات جمعیتی خانواده‌ بر مبنای شاخص‌های کلیدی فرزندآوری در نظام ثبت احوال کشور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"https://rms.nimad.ac.ir/upload/2wyde3tgzxfquyu.pdf"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RFP-Registry-Family-Fertility</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01DD9060">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Style w:val="10"/>
          <w:rFonts w:hint="cs" w:ascii="Ubuntu" w:hAnsi="Ubuntu" w:eastAsia="Ubuntu" w:cs="Ubuntu"/>
          <w:b/>
          <w:bCs/>
          <w:color w:val="008000"/>
          <w:sz w:val="22"/>
          <w:szCs w:val="22"/>
          <w:u w:val="single"/>
          <w:bdr w:val="none" w:color="auto" w:sz="0" w:space="0"/>
          <w:rtl/>
        </w:rPr>
        <w:t>سازمان سفارش‌دهنده : شورای عالی اخلاق پزشکی کشور</w:t>
      </w:r>
    </w:p>
    <w:p w14:paraId="6D202D21">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1- چالش‌های اخلاقی تجربه شده توسط حرفه‌مندان سلامت در جریان بحران‌های اجتماعی</w:t>
      </w:r>
      <w:r>
        <w:rPr>
          <w:rFonts w:hint="cs" w:ascii="Ubuntu" w:hAnsi="Ubuntu" w:eastAsia="Ubuntu" w:cs="Ubuntu"/>
          <w:b/>
          <w:bCs/>
          <w:color w:val="333333"/>
          <w:sz w:val="22"/>
          <w:szCs w:val="22"/>
          <w:bdr w:val="none" w:color="auto" w:sz="0" w:space="0"/>
          <w:rtl/>
        </w:rPr>
        <w:t> </w:t>
      </w:r>
      <w:r>
        <w:rPr>
          <w:rFonts w:hint="cs" w:ascii="Ubuntu" w:hAnsi="Ubuntu" w:eastAsia="Ubuntu" w:cs="Ubuntu"/>
          <w:color w:val="333333"/>
          <w:sz w:val="22"/>
          <w:szCs w:val="22"/>
          <w:bdr w:val="none" w:color="auto" w:sz="0" w:space="0"/>
          <w:rtl/>
        </w:rPr>
        <w:t>(</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"https://rms.nimad.ac.ir/upload/ybwc8ftaqhfl9tuf.pdf"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RFP-Ethical-Challenges-HealthProfessionals</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75598715">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2- اخلاق پژوهش در شرایط پاندمی کووید 19: درس‌آموخته‌های ایران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"https://rms.nimad.ac.ir/upload/e678kdtap3bfxs7h.pdf"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RFP-COVID19-Research-Ethics-LessonsLearned</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122260EA">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3- تاثیر تحریم‌های مالی و بین‌المللی بر بی‌عدالتی معرفتی و انزوای علمی پژوهشگران ایرانی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"https://rms.nimad.ac.ir/upload/gso88xtap3d1ds7h.pdf"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RFP-Sanctions-Epistemic-Injustice-AcademicIsolation</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2ABE3D39">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color w:val="333333"/>
        </w:rPr>
      </w:pPr>
      <w:r>
        <w:rPr>
          <w:rStyle w:val="10"/>
          <w:rFonts w:hint="cs"/>
          <w:b/>
          <w:bCs/>
          <w:color w:val="008000"/>
          <w:sz w:val="22"/>
          <w:szCs w:val="22"/>
          <w:u w:val="single"/>
          <w:bdr w:val="none" w:color="auto" w:sz="0" w:space="0"/>
          <w:rtl/>
        </w:rPr>
        <w:t>سازمان سفارش‌دهنده: معاونت بهداشت، وزارت بهداشت، درمان و آموزش پزشکی</w:t>
      </w:r>
    </w:p>
    <w:p w14:paraId="21D28576">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1- تعیین شیوع فاسیولازیس انسانی در ایران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"http://rms.nimad.ac.ir/upload/i3j1sxt96kpbackc.pdf"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RFP-prevalence-human-fascioliasis-Iran</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01DF0BCF">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2- اجرای دومین دوره مراقبت ادغام یافته ESBL-producing E.coli با رویکرد «سلامت واحد» در ایران</w:t>
      </w:r>
      <w:r>
        <w:rPr>
          <w:rFonts w:hint="cs" w:ascii="Ubuntu" w:hAnsi="Ubuntu" w:eastAsia="Ubuntu" w:cs="Ubuntu"/>
          <w:b/>
          <w:bCs/>
          <w:color w:val="333333"/>
          <w:sz w:val="22"/>
          <w:szCs w:val="22"/>
          <w:bdr w:val="none" w:color="auto" w:sz="0" w:space="0"/>
          <w:rtl/>
        </w:rPr>
        <w:t> </w:t>
      </w:r>
      <w:r>
        <w:rPr>
          <w:rFonts w:hint="cs" w:ascii="Ubuntu" w:hAnsi="Ubuntu" w:eastAsia="Ubuntu" w:cs="Ubuntu"/>
          <w:color w:val="333333"/>
          <w:sz w:val="22"/>
          <w:szCs w:val="22"/>
          <w:bdr w:val="none" w:color="auto" w:sz="0" w:space="0"/>
          <w:rtl/>
        </w:rPr>
        <w:t>(</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"https://rms.nimad.ac.ir/upload/90rei7tgzdix0s0z.pdf"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RFP-Surveilance-ESBL-Producing-E.coli</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7410110E">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3- تعیین شیوع نقطه‌ای عفونت‌ها، میکروارگانیسم‌ها، مقاومت‌های میکروبی و مصرف آنتی بیوتیک‌ها در بخش‌های مراقبت ویژه بیمارستان‌های ایران</w:t>
      </w:r>
      <w:r>
        <w:rPr>
          <w:rFonts w:hint="cs" w:ascii="Ubuntu" w:hAnsi="Ubuntu" w:eastAsia="Ubuntu" w:cs="Ubuntu"/>
          <w:b/>
          <w:bCs/>
          <w:color w:val="333333"/>
          <w:sz w:val="22"/>
          <w:szCs w:val="22"/>
          <w:bdr w:val="none" w:color="auto" w:sz="0" w:space="0"/>
          <w:rtl/>
        </w:rPr>
        <w:t> </w:t>
      </w:r>
      <w:r>
        <w:rPr>
          <w:rFonts w:hint="cs" w:ascii="Ubuntu" w:hAnsi="Ubuntu" w:eastAsia="Ubuntu" w:cs="Ubuntu"/>
          <w:color w:val="333333"/>
          <w:sz w:val="22"/>
          <w:szCs w:val="22"/>
          <w:bdr w:val="none" w:color="auto" w:sz="0" w:space="0"/>
          <w:rtl/>
        </w:rPr>
        <w:t>(</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"https://rms.nimad.ac.ir/upload/jc9empth33ppx3qg.pdf"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RFP-ICU-Infection-AMR-Antibiotic</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1B48E4B3">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4- بازآرایی نظام مراقبت حشره‌شناسی مالاریا در استان‌های هرمزگان و مازندران با توجه به شاخص‌های بنیادی و تکمیلی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"https://rms.nimad.ac.ir/upload/xx2abjth27nrejde.pdf"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RFP-Malaria-Vector-Surveillance-Reform</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232A78ED">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Style w:val="10"/>
          <w:rFonts w:hint="cs" w:ascii="Ubuntu" w:hAnsi="Ubuntu" w:eastAsia="Ubuntu" w:cs="Ubuntu"/>
          <w:b/>
          <w:bCs/>
          <w:color w:val="008000"/>
          <w:sz w:val="22"/>
          <w:szCs w:val="22"/>
          <w:u w:val="single"/>
          <w:bdr w:val="none" w:color="auto" w:sz="0" w:space="0"/>
          <w:rtl/>
        </w:rPr>
        <w:t>سازمان سفارش‌دهنده: دبیرخانه شورای عالی سلامت و امنیت غذایی</w:t>
      </w:r>
    </w:p>
    <w:p w14:paraId="1C5FE2B3">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1- طراحی مدل داده نظام مراقبت عوامل انسانی حوادث ترافیکی در ایران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"https://rms.nimad.ac.ir/upload/m2o7gjtgzl1crv29.pdf"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RFP-Data-Model-Human-Factors-Traffic-Accidents</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0491F824">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2- برنامه کاهش مرگ و میر و مصدومیت ناشی از حوادث ترافیکی در کودکان و نوجوانان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"https://rms.nimad.ac.ir/upload/hd86uetgzl6t3v29.pdf"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RFP-Reduce-Injuries-Traffic-Accidents-children</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1C5CC809">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Style w:val="10"/>
          <w:rFonts w:hint="cs" w:ascii="Ubuntu" w:hAnsi="Ubuntu" w:eastAsia="Ubuntu" w:cs="Ubuntu"/>
          <w:b/>
          <w:bCs/>
          <w:color w:val="008000"/>
          <w:sz w:val="22"/>
          <w:szCs w:val="22"/>
          <w:u w:val="single"/>
          <w:bdr w:val="none" w:color="auto" w:sz="0" w:space="0"/>
          <w:rtl/>
        </w:rPr>
        <w:t>سازمان سفارش‌دهنده: مرکز تحقیقات غذا و دارو، سازمان غذا و دارو</w:t>
      </w:r>
    </w:p>
    <w:p w14:paraId="63490733">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1- تحلیل وضعیت داروهای منقضی شده در زنجیره تأمین دارویی کشور و طراحی نظام مدیریت و کاهش ضایعات دارویی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"https://rms.nimad.ac.ir/upload/ei3np5tgzrmzuyu.pdf"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RFP-Expired-Drug-Supply-Chain</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 پیوست: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"https://rms.nimad.ac.ir/upload/k4zodmtgzv2buyu.xlsx"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نمونه داده‌ها</w:t>
      </w:r>
      <w:r>
        <w:rPr>
          <w:rFonts w:hint="cs" w:ascii="Ubuntu" w:hAnsi="Ubuntu" w:eastAsia="Ubuntu" w:cs="Ubuntu"/>
          <w:color w:val="1A76D1"/>
          <w:sz w:val="22"/>
          <w:szCs w:val="22"/>
          <w:u w:val="none"/>
          <w:bdr w:val="none" w:color="auto" w:sz="0" w:space="0"/>
          <w:rtl/>
        </w:rPr>
        <w:fldChar w:fldCharType="end"/>
      </w:r>
    </w:p>
    <w:p w14:paraId="0E99C844">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color w:val="333333"/>
        </w:rPr>
      </w:pPr>
      <w:r>
        <w:rPr>
          <w:rStyle w:val="10"/>
          <w:rFonts w:hint="cs"/>
          <w:b/>
          <w:bCs/>
          <w:color w:val="008000"/>
          <w:sz w:val="22"/>
          <w:szCs w:val="22"/>
          <w:u w:val="single"/>
          <w:bdr w:val="none" w:color="auto" w:sz="0" w:space="0"/>
          <w:rtl/>
        </w:rPr>
        <w:t>سازمان سفارش‌دهنده:</w:t>
      </w:r>
      <w:r>
        <w:rPr>
          <w:rFonts w:hint="cs"/>
          <w:color w:val="008000"/>
          <w:sz w:val="22"/>
          <w:szCs w:val="22"/>
          <w:u w:val="single"/>
          <w:bdr w:val="none" w:color="auto" w:sz="0" w:space="0"/>
          <w:rtl/>
        </w:rPr>
        <w:t> </w:t>
      </w:r>
      <w:r>
        <w:rPr>
          <w:rStyle w:val="10"/>
          <w:rFonts w:hint="cs"/>
          <w:b/>
          <w:bCs/>
          <w:color w:val="008000"/>
          <w:sz w:val="22"/>
          <w:szCs w:val="22"/>
          <w:u w:val="single"/>
          <w:bdr w:val="none" w:color="auto" w:sz="0" w:space="0"/>
          <w:rtl/>
        </w:rPr>
        <w:t>سازمان برنامه و بودجه کشور، معاونت امور علمی، فرهنگی و اجتماعی، امور سلامت و رفاه اجتماعی</w:t>
      </w:r>
    </w:p>
    <w:p w14:paraId="11356558">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color w:val="333333"/>
        </w:rPr>
      </w:pPr>
      <w:r>
        <w:rPr>
          <w:rFonts w:hint="cs"/>
          <w:color w:val="333333"/>
          <w:bdr w:val="none" w:color="auto" w:sz="0" w:space="0"/>
          <w:rtl/>
        </w:rPr>
        <w:t>1. طراحی و توسعه سامانه هوشمند آنلاین برای پیشگیری از فساد در حوزه سلامت (</w:t>
      </w:r>
      <w:r>
        <w:rPr>
          <w:rFonts w:hint="cs" w:ascii="Ubuntu" w:hAnsi="Ubuntu" w:eastAsia="Ubuntu" w:cs="Ubuntu"/>
          <w:color w:val="1A76D1"/>
          <w:u w:val="none"/>
          <w:bdr w:val="none" w:color="auto" w:sz="0" w:space="0"/>
          <w:rtl/>
        </w:rPr>
        <w:fldChar w:fldCharType="begin"/>
      </w:r>
      <w:r>
        <w:rPr>
          <w:rFonts w:hint="cs" w:ascii="Ubuntu" w:hAnsi="Ubuntu" w:eastAsia="Ubuntu" w:cs="Ubuntu"/>
          <w:color w:val="1A76D1"/>
          <w:u w:val="none"/>
          <w:bdr w:val="none" w:color="auto" w:sz="0" w:space="0"/>
          <w:rtl/>
        </w:rPr>
        <w:instrText xml:space="preserve"> HYPERLINK "https://nimad.ac.ir/upload/byjws2t4h27rmezf.pdf" </w:instrText>
      </w:r>
      <w:r>
        <w:rPr>
          <w:rFonts w:hint="cs" w:ascii="Ubuntu" w:hAnsi="Ubuntu" w:eastAsia="Ubuntu" w:cs="Ubuntu"/>
          <w:color w:val="1A76D1"/>
          <w:u w:val="none"/>
          <w:bdr w:val="none" w:color="auto" w:sz="0" w:space="0"/>
          <w:rtl/>
        </w:rPr>
        <w:fldChar w:fldCharType="separate"/>
      </w:r>
      <w:r>
        <w:rPr>
          <w:rStyle w:val="8"/>
          <w:rFonts w:hint="cs" w:ascii="Ubuntu" w:hAnsi="Ubuntu" w:eastAsia="Ubuntu" w:cs="Ubuntu"/>
          <w:color w:val="1A76D1"/>
          <w:u w:val="none"/>
          <w:bdr w:val="none" w:color="auto" w:sz="0" w:space="0"/>
          <w:rtl/>
        </w:rPr>
        <w:t>RFP-Smart-Anti-Corruption-System</w:t>
      </w:r>
      <w:r>
        <w:rPr>
          <w:rFonts w:hint="cs" w:ascii="Ubuntu" w:hAnsi="Ubuntu" w:eastAsia="Ubuntu" w:cs="Ubuntu"/>
          <w:color w:val="1A76D1"/>
          <w:u w:val="none"/>
          <w:bdr w:val="none" w:color="auto" w:sz="0" w:space="0"/>
          <w:rtl/>
        </w:rPr>
        <w:fldChar w:fldCharType="end"/>
      </w:r>
      <w:r>
        <w:rPr>
          <w:rFonts w:hint="cs"/>
          <w:color w:val="333333"/>
          <w:bdr w:val="none" w:color="auto" w:sz="0" w:space="0"/>
          <w:rtl/>
        </w:rPr>
        <w:t>)</w:t>
      </w:r>
    </w:p>
    <w:p w14:paraId="5BD7710A">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color w:val="333333"/>
        </w:rPr>
      </w:pPr>
      <w:r>
        <w:rPr>
          <w:rFonts w:hint="cs"/>
          <w:color w:val="333333"/>
          <w:bdr w:val="none" w:color="auto" w:sz="0" w:space="0"/>
          <w:rtl/>
        </w:rPr>
        <w:t>2. تحلیل سیاستی و طراحی الگوی بهینه مدیریت منابع سهم 27/9 درمان سازمان تامین اجتماعی در نظام تامین مالی خدمات سلامت: چالش‌ها، پیامدها، تحلیل پایداری، بهره‌وری و راهکارهای اصلاحی </w:t>
      </w:r>
      <w:r>
        <w:rPr>
          <w:rFonts w:hint="cs" w:ascii="Ubuntu" w:hAnsi="Ubuntu" w:eastAsia="Ubuntu" w:cs="Ubuntu"/>
          <w:color w:val="1A76D1"/>
          <w:u w:val="none"/>
          <w:bdr w:val="none" w:color="auto" w:sz="0" w:space="0"/>
          <w:rtl/>
        </w:rPr>
        <w:fldChar w:fldCharType="begin"/>
      </w:r>
      <w:r>
        <w:rPr>
          <w:rFonts w:hint="cs" w:ascii="Ubuntu" w:hAnsi="Ubuntu" w:eastAsia="Ubuntu" w:cs="Ubuntu"/>
          <w:color w:val="1A76D1"/>
          <w:u w:val="none"/>
          <w:bdr w:val="none" w:color="auto" w:sz="0" w:space="0"/>
          <w:rtl/>
        </w:rPr>
        <w:instrText xml:space="preserve"> HYPERLINK "https://nimad.ac.ir/upload/shkd0osz8i91us6r.pdf" </w:instrText>
      </w:r>
      <w:r>
        <w:rPr>
          <w:rFonts w:hint="cs" w:ascii="Ubuntu" w:hAnsi="Ubuntu" w:eastAsia="Ubuntu" w:cs="Ubuntu"/>
          <w:color w:val="1A76D1"/>
          <w:u w:val="none"/>
          <w:bdr w:val="none" w:color="auto" w:sz="0" w:space="0"/>
          <w:rtl/>
        </w:rPr>
        <w:fldChar w:fldCharType="separate"/>
      </w:r>
      <w:r>
        <w:rPr>
          <w:rStyle w:val="8"/>
          <w:rFonts w:hint="cs" w:ascii="Ubuntu" w:hAnsi="Ubuntu" w:eastAsia="Ubuntu" w:cs="Ubuntu"/>
          <w:color w:val="1A76D1"/>
          <w:u w:val="none"/>
          <w:bdr w:val="none" w:color="auto" w:sz="0" w:space="0"/>
          <w:rtl/>
        </w:rPr>
        <w:t>(RFP-healthcare-financing-sustainability-analysis)</w:t>
      </w:r>
      <w:r>
        <w:rPr>
          <w:rFonts w:hint="cs" w:ascii="Ubuntu" w:hAnsi="Ubuntu" w:eastAsia="Ubuntu" w:cs="Ubuntu"/>
          <w:color w:val="1A76D1"/>
          <w:u w:val="none"/>
          <w:bdr w:val="none" w:color="auto" w:sz="0" w:space="0"/>
          <w:rtl/>
        </w:rPr>
        <w:fldChar w:fldCharType="end"/>
      </w:r>
    </w:p>
    <w:p w14:paraId="1B186855">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color w:val="333333"/>
        </w:rPr>
      </w:pPr>
      <w:r>
        <w:rPr>
          <w:rFonts w:hint="cs"/>
          <w:color w:val="333333"/>
          <w:bdr w:val="none" w:color="auto" w:sz="0" w:space="0"/>
          <w:rtl/>
        </w:rPr>
        <w:t>3. طراحی مدل ایجاد خط اعتباری صادراتی برای مشتقات نفتی و مواد اولیه: تحلیل سازو کارهای مالی، تجربه‌‌های بین‌المللی و الزامات اجرایی در ایران (</w:t>
      </w:r>
      <w:r>
        <w:rPr>
          <w:rFonts w:hint="cs" w:ascii="Ubuntu" w:hAnsi="Ubuntu" w:eastAsia="Ubuntu" w:cs="Ubuntu"/>
          <w:color w:val="1A76D1"/>
          <w:u w:val="none"/>
          <w:bdr w:val="none" w:color="auto" w:sz="0" w:space="0"/>
          <w:rtl/>
        </w:rPr>
        <w:fldChar w:fldCharType="begin"/>
      </w:r>
      <w:r>
        <w:rPr>
          <w:rFonts w:hint="cs" w:ascii="Ubuntu" w:hAnsi="Ubuntu" w:eastAsia="Ubuntu" w:cs="Ubuntu"/>
          <w:color w:val="1A76D1"/>
          <w:u w:val="none"/>
          <w:bdr w:val="none" w:color="auto" w:sz="0" w:space="0"/>
          <w:rtl/>
        </w:rPr>
        <w:instrText xml:space="preserve"> HYPERLINK "https://nimad.ac.ir/upload/7r75gcsz899xpu95.pdf" </w:instrText>
      </w:r>
      <w:r>
        <w:rPr>
          <w:rFonts w:hint="cs" w:ascii="Ubuntu" w:hAnsi="Ubuntu" w:eastAsia="Ubuntu" w:cs="Ubuntu"/>
          <w:color w:val="1A76D1"/>
          <w:u w:val="none"/>
          <w:bdr w:val="none" w:color="auto" w:sz="0" w:space="0"/>
          <w:rtl/>
        </w:rPr>
        <w:fldChar w:fldCharType="separate"/>
      </w:r>
      <w:r>
        <w:rPr>
          <w:rStyle w:val="8"/>
          <w:rFonts w:hint="cs" w:ascii="Ubuntu" w:hAnsi="Ubuntu" w:eastAsia="Ubuntu" w:cs="Ubuntu"/>
          <w:color w:val="1A76D1"/>
          <w:u w:val="none"/>
          <w:bdr w:val="none" w:color="auto" w:sz="0" w:space="0"/>
          <w:rtl/>
        </w:rPr>
        <w:t>RFP-credit-line-oil-derivative</w:t>
      </w:r>
      <w:r>
        <w:rPr>
          <w:rFonts w:hint="cs" w:ascii="Ubuntu" w:hAnsi="Ubuntu" w:eastAsia="Ubuntu" w:cs="Ubuntu"/>
          <w:color w:val="1A76D1"/>
          <w:u w:val="none"/>
          <w:bdr w:val="none" w:color="auto" w:sz="0" w:space="0"/>
          <w:rtl/>
        </w:rPr>
        <w:fldChar w:fldCharType="end"/>
      </w:r>
      <w:r>
        <w:rPr>
          <w:rFonts w:hint="cs"/>
          <w:color w:val="333333"/>
          <w:bdr w:val="none" w:color="auto" w:sz="0" w:space="0"/>
          <w:rtl/>
        </w:rPr>
        <w:t>)</w:t>
      </w:r>
    </w:p>
    <w:p w14:paraId="2658CFE3">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color w:val="333333"/>
        </w:rPr>
      </w:pPr>
      <w:r>
        <w:rPr>
          <w:rFonts w:hint="cs"/>
          <w:color w:val="333333"/>
          <w:bdr w:val="none" w:color="auto" w:sz="0" w:space="0"/>
          <w:rtl/>
        </w:rPr>
        <w:t>4. تحلیل ساختار و پایداری صندوق‌های تامین اجتماعی در ایران: چالش‌ها، تجارب بین‌المللی و ارائه مدل اصلاحات ساختاری برای کارآمدی (</w:t>
      </w:r>
      <w:r>
        <w:rPr>
          <w:rFonts w:hint="cs" w:ascii="Ubuntu" w:hAnsi="Ubuntu" w:eastAsia="Ubuntu" w:cs="Ubuntu"/>
          <w:color w:val="1A76D1"/>
          <w:u w:val="none"/>
          <w:bdr w:val="none" w:color="auto" w:sz="0" w:space="0"/>
          <w:rtl/>
        </w:rPr>
        <w:fldChar w:fldCharType="begin"/>
      </w:r>
      <w:r>
        <w:rPr>
          <w:rFonts w:hint="cs" w:ascii="Ubuntu" w:hAnsi="Ubuntu" w:eastAsia="Ubuntu" w:cs="Ubuntu"/>
          <w:color w:val="1A76D1"/>
          <w:u w:val="none"/>
          <w:bdr w:val="none" w:color="auto" w:sz="0" w:space="0"/>
          <w:rtl/>
        </w:rPr>
        <w:instrText xml:space="preserve"> HYPERLINK "http://rms.nimad.ac.ir/upload/okg0x0t1fp1usde.pdf" </w:instrText>
      </w:r>
      <w:r>
        <w:rPr>
          <w:rFonts w:hint="cs" w:ascii="Ubuntu" w:hAnsi="Ubuntu" w:eastAsia="Ubuntu" w:cs="Ubuntu"/>
          <w:color w:val="1A76D1"/>
          <w:u w:val="none"/>
          <w:bdr w:val="none" w:color="auto" w:sz="0" w:space="0"/>
          <w:rtl/>
        </w:rPr>
        <w:fldChar w:fldCharType="separate"/>
      </w:r>
      <w:r>
        <w:rPr>
          <w:rStyle w:val="8"/>
          <w:rFonts w:hint="cs" w:ascii="Ubuntu" w:hAnsi="Ubuntu" w:eastAsia="Ubuntu" w:cs="Ubuntu"/>
          <w:color w:val="1A76D1"/>
          <w:u w:val="none"/>
          <w:bdr w:val="none" w:color="auto" w:sz="0" w:space="0"/>
          <w:rtl/>
        </w:rPr>
        <w:t>RFP-social-security-structural-reforms</w:t>
      </w:r>
      <w:r>
        <w:rPr>
          <w:rFonts w:hint="cs" w:ascii="Ubuntu" w:hAnsi="Ubuntu" w:eastAsia="Ubuntu" w:cs="Ubuntu"/>
          <w:color w:val="1A76D1"/>
          <w:u w:val="none"/>
          <w:bdr w:val="none" w:color="auto" w:sz="0" w:space="0"/>
          <w:rtl/>
        </w:rPr>
        <w:fldChar w:fldCharType="end"/>
      </w:r>
      <w:r>
        <w:rPr>
          <w:rFonts w:hint="cs"/>
          <w:color w:val="333333"/>
          <w:bdr w:val="none" w:color="auto" w:sz="0" w:space="0"/>
          <w:rtl/>
        </w:rPr>
        <w:t>)</w:t>
      </w:r>
    </w:p>
    <w:p w14:paraId="47B51C9B">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color w:val="333333"/>
        </w:rPr>
      </w:pPr>
      <w:r>
        <w:rPr>
          <w:rFonts w:hint="cs"/>
          <w:color w:val="333333"/>
          <w:bdr w:val="none" w:color="auto" w:sz="0" w:space="0"/>
          <w:rtl/>
        </w:rPr>
        <w:t>5. تحلیل راهبردی خروج دولت و سازمان تامین اجتماعی از تصدی گری مستقیم در خدمات سلامت: رویکردهای سیاستی، مدل‌های انتقال و الزامات نهادی (</w:t>
      </w:r>
      <w:r>
        <w:rPr>
          <w:rFonts w:hint="cs" w:ascii="Ubuntu" w:hAnsi="Ubuntu" w:eastAsia="Ubuntu" w:cs="Ubuntu"/>
          <w:color w:val="1A76D1"/>
          <w:u w:val="none"/>
          <w:bdr w:val="none" w:color="auto" w:sz="0" w:space="0"/>
          <w:rtl/>
        </w:rPr>
        <w:fldChar w:fldCharType="begin"/>
      </w:r>
      <w:r>
        <w:rPr>
          <w:rFonts w:hint="cs" w:ascii="Ubuntu" w:hAnsi="Ubuntu" w:eastAsia="Ubuntu" w:cs="Ubuntu"/>
          <w:color w:val="1A76D1"/>
          <w:u w:val="none"/>
          <w:bdr w:val="none" w:color="auto" w:sz="0" w:space="0"/>
          <w:rtl/>
        </w:rPr>
        <w:instrText xml:space="preserve"> HYPERLINK "https://nimad.ac.ir/upload/unwqopsz8hedjs6r.pdf" </w:instrText>
      </w:r>
      <w:r>
        <w:rPr>
          <w:rFonts w:hint="cs" w:ascii="Ubuntu" w:hAnsi="Ubuntu" w:eastAsia="Ubuntu" w:cs="Ubuntu"/>
          <w:color w:val="1A76D1"/>
          <w:u w:val="none"/>
          <w:bdr w:val="none" w:color="auto" w:sz="0" w:space="0"/>
          <w:rtl/>
        </w:rPr>
        <w:fldChar w:fldCharType="separate"/>
      </w:r>
      <w:r>
        <w:rPr>
          <w:rStyle w:val="8"/>
          <w:rFonts w:hint="cs" w:ascii="Ubuntu" w:hAnsi="Ubuntu" w:eastAsia="Ubuntu" w:cs="Ubuntu"/>
          <w:color w:val="1A76D1"/>
          <w:u w:val="none"/>
          <w:bdr w:val="none" w:color="auto" w:sz="0" w:space="0"/>
          <w:rtl/>
        </w:rPr>
        <w:t>RFP-government-exit-health-services</w:t>
      </w:r>
      <w:r>
        <w:rPr>
          <w:rFonts w:hint="cs" w:ascii="Ubuntu" w:hAnsi="Ubuntu" w:eastAsia="Ubuntu" w:cs="Ubuntu"/>
          <w:color w:val="1A76D1"/>
          <w:u w:val="none"/>
          <w:bdr w:val="none" w:color="auto" w:sz="0" w:space="0"/>
          <w:rtl/>
        </w:rPr>
        <w:fldChar w:fldCharType="end"/>
      </w:r>
      <w:r>
        <w:rPr>
          <w:rFonts w:hint="cs"/>
          <w:color w:val="333333"/>
          <w:bdr w:val="none" w:color="auto" w:sz="0" w:space="0"/>
          <w:rtl/>
        </w:rPr>
        <w:t>)</w:t>
      </w:r>
    </w:p>
    <w:p w14:paraId="31BB4259">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color w:val="333333"/>
        </w:rPr>
      </w:pPr>
      <w:r>
        <w:rPr>
          <w:rFonts w:hint="cs"/>
          <w:color w:val="333333"/>
          <w:bdr w:val="none" w:color="auto" w:sz="0" w:space="0"/>
          <w:rtl/>
        </w:rPr>
        <w:t>6. بررسی و تحلیل کمی اثرات اصلاح سیاست‌های ارزی در بخش سلامت: چالش‌ها، فرصت‌ها و نتایج آن بر دسترسی خدمات بهداشتی (</w:t>
      </w:r>
      <w:r>
        <w:rPr>
          <w:rFonts w:hint="cs" w:ascii="Ubuntu" w:hAnsi="Ubuntu" w:eastAsia="Ubuntu" w:cs="Ubuntu"/>
          <w:color w:val="1A76D1"/>
          <w:u w:val="none"/>
          <w:bdr w:val="none" w:color="auto" w:sz="0" w:space="0"/>
          <w:rtl/>
        </w:rPr>
        <w:fldChar w:fldCharType="begin"/>
      </w:r>
      <w:r>
        <w:rPr>
          <w:rFonts w:hint="cs" w:ascii="Ubuntu" w:hAnsi="Ubuntu" w:eastAsia="Ubuntu" w:cs="Ubuntu"/>
          <w:color w:val="1A76D1"/>
          <w:u w:val="none"/>
          <w:bdr w:val="none" w:color="auto" w:sz="0" w:space="0"/>
          <w:rtl/>
        </w:rPr>
        <w:instrText xml:space="preserve"> HYPERLINK "https://nimad.ac.ir/upload/btvvzesz82dtwskd.pdf" </w:instrText>
      </w:r>
      <w:r>
        <w:rPr>
          <w:rFonts w:hint="cs" w:ascii="Ubuntu" w:hAnsi="Ubuntu" w:eastAsia="Ubuntu" w:cs="Ubuntu"/>
          <w:color w:val="1A76D1"/>
          <w:u w:val="none"/>
          <w:bdr w:val="none" w:color="auto" w:sz="0" w:space="0"/>
          <w:rtl/>
        </w:rPr>
        <w:fldChar w:fldCharType="separate"/>
      </w:r>
      <w:r>
        <w:rPr>
          <w:rStyle w:val="8"/>
          <w:rFonts w:hint="cs" w:ascii="Ubuntu" w:hAnsi="Ubuntu" w:eastAsia="Ubuntu" w:cs="Ubuntu"/>
          <w:color w:val="1A76D1"/>
          <w:u w:val="none"/>
          <w:bdr w:val="none" w:color="auto" w:sz="0" w:space="0"/>
          <w:rtl/>
        </w:rPr>
        <w:t>RFP-currency-reform-health-access</w:t>
      </w:r>
      <w:r>
        <w:rPr>
          <w:rFonts w:hint="cs" w:ascii="Ubuntu" w:hAnsi="Ubuntu" w:eastAsia="Ubuntu" w:cs="Ubuntu"/>
          <w:color w:val="1A76D1"/>
          <w:u w:val="none"/>
          <w:bdr w:val="none" w:color="auto" w:sz="0" w:space="0"/>
          <w:rtl/>
        </w:rPr>
        <w:fldChar w:fldCharType="end"/>
      </w:r>
      <w:r>
        <w:rPr>
          <w:rFonts w:hint="cs"/>
          <w:color w:val="333333"/>
          <w:bdr w:val="none" w:color="auto" w:sz="0" w:space="0"/>
          <w:rtl/>
        </w:rPr>
        <w:t>)</w:t>
      </w:r>
    </w:p>
    <w:p w14:paraId="0BBCC5E2">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7- طراحی مدل بهینه بسته مازاد بر درمان پایه در نظام سلامت ایران: تحلیل پوشش، کارایی اقتصادی و نقش بیمه‌ها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"http://rms.nimad.ac.ir/upload/t7x9mat1fdjoksen.pdf" \t "https://nimad.ac.ir/_blank"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RFP-healthcare-coverage-insurance-role</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4A6A0057">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8- تحلیل و تدوین بسته سیاستی پرداخت‌های بر خط به ذی‌نفع نهایی در راستای تسهیل فرآیند‌های مالی و افزایش شفافیت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"https://nimad.ac.ir/upload/9eguydsz8gl5us6r.pdf"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RFP-online-payments-policy-packag</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e)</w:t>
      </w:r>
    </w:p>
    <w:p w14:paraId="10EFB677">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9- طراحی بسته سیاستی برای واگذاری موثر شرکت‌های خصولتی: بررسی مشوق‌ها، الزامات نهادی و راهکارهای بهبود بهره‌وری اقتصادی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"https://nimad.ac.ir/upload/g070m9sz8i1cbs6r.pdf"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RFP-privatization-productivity-improvement</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40929855">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t>10- طراحی مدل ارزیابی عملکرد دستگاه‌های اجرایی ذیل امور سلامت و رفاه اجتماعی (</w:t>
      </w:r>
      <w:r>
        <w:rPr>
          <w:rFonts w:hint="cs" w:ascii="Ubuntu" w:hAnsi="Ubuntu" w:eastAsia="Ubuntu" w:cs="Ubuntu"/>
          <w:color w:val="1A76D1"/>
          <w:sz w:val="22"/>
          <w:szCs w:val="22"/>
          <w:u w:val="none"/>
          <w:bdr w:val="none" w:color="auto" w:sz="0" w:space="0"/>
          <w:rtl/>
        </w:rPr>
        <w:fldChar w:fldCharType="begin"/>
      </w:r>
      <w:r>
        <w:rPr>
          <w:rFonts w:hint="cs" w:ascii="Ubuntu" w:hAnsi="Ubuntu" w:eastAsia="Ubuntu" w:cs="Ubuntu"/>
          <w:color w:val="1A76D1"/>
          <w:sz w:val="22"/>
          <w:szCs w:val="22"/>
          <w:u w:val="none"/>
          <w:bdr w:val="none" w:color="auto" w:sz="0" w:space="0"/>
          <w:rtl/>
        </w:rPr>
        <w:instrText xml:space="preserve"> HYPERLINK "http://rms.nimad.ac.ir/upload/n840oxt1f2wqes8c.pdf" </w:instrText>
      </w:r>
      <w:r>
        <w:rPr>
          <w:rFonts w:hint="cs" w:ascii="Ubuntu" w:hAnsi="Ubuntu" w:eastAsia="Ubuntu" w:cs="Ubuntu"/>
          <w:color w:val="1A76D1"/>
          <w:sz w:val="22"/>
          <w:szCs w:val="22"/>
          <w:u w:val="none"/>
          <w:bdr w:val="none" w:color="auto" w:sz="0" w:space="0"/>
          <w:rtl/>
        </w:rPr>
        <w:fldChar w:fldCharType="separate"/>
      </w:r>
      <w:r>
        <w:rPr>
          <w:rStyle w:val="8"/>
          <w:rFonts w:hint="cs" w:ascii="Ubuntu" w:hAnsi="Ubuntu" w:eastAsia="Ubuntu" w:cs="Ubuntu"/>
          <w:color w:val="1A76D1"/>
          <w:sz w:val="22"/>
          <w:szCs w:val="22"/>
          <w:u w:val="none"/>
          <w:bdr w:val="none" w:color="auto" w:sz="0" w:space="0"/>
          <w:rtl/>
        </w:rPr>
        <w:t>RFP-performance-evaluation-health-agencies</w:t>
      </w:r>
      <w:r>
        <w:rPr>
          <w:rFonts w:hint="cs" w:ascii="Ubuntu" w:hAnsi="Ubuntu" w:eastAsia="Ubuntu" w:cs="Ubuntu"/>
          <w:color w:val="1A76D1"/>
          <w:sz w:val="22"/>
          <w:szCs w:val="22"/>
          <w:u w:val="none"/>
          <w:bdr w:val="none" w:color="auto" w:sz="0" w:space="0"/>
          <w:rtl/>
        </w:rPr>
        <w:fldChar w:fldCharType="end"/>
      </w:r>
      <w:r>
        <w:rPr>
          <w:rFonts w:hint="cs" w:ascii="Ubuntu" w:hAnsi="Ubuntu" w:eastAsia="Ubuntu" w:cs="Ubuntu"/>
          <w:color w:val="333333"/>
          <w:sz w:val="22"/>
          <w:szCs w:val="22"/>
          <w:bdr w:val="none" w:color="auto" w:sz="0" w:space="0"/>
          <w:rtl/>
        </w:rPr>
        <w:t>)</w:t>
      </w:r>
    </w:p>
    <w:p w14:paraId="4EE9FB30">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rFonts w:hint="default" w:ascii="Ubuntu" w:hAnsi="Ubuntu" w:eastAsia="Ubuntu" w:cs="Ubuntu"/>
          <w:color w:val="333333"/>
          <w:sz w:val="22"/>
          <w:szCs w:val="22"/>
        </w:rPr>
      </w:pPr>
      <w:r>
        <w:rPr>
          <w:rFonts w:hint="cs" w:ascii="Ubuntu" w:hAnsi="Ubuntu" w:eastAsia="Ubuntu" w:cs="Ubuntu"/>
          <w:color w:val="333333"/>
          <w:sz w:val="22"/>
          <w:szCs w:val="22"/>
          <w:bdr w:val="none" w:color="auto" w:sz="0" w:space="0"/>
          <w:rtl/>
        </w:rPr>
        <w:drawing>
          <wp:inline distT="0" distB="0" distL="114300" distR="114300">
            <wp:extent cx="219075" cy="219075"/>
            <wp:effectExtent l="0" t="0" r="9525" b="9525"/>
            <wp:docPr id="3" name="Picture 2" descr="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yes"/>
                    <pic:cNvPicPr>
                      <a:picLocks noChangeAspect="1"/>
                    </pic:cNvPicPr>
                  </pic:nvPicPr>
                  <pic:blipFill>
                    <a:blip r:embed="rId7"/>
                    <a:stretch>
                      <a:fillRect/>
                    </a:stretch>
                  </pic:blipFill>
                  <pic:spPr>
                    <a:xfrm>
                      <a:off x="0" y="0"/>
                      <a:ext cx="219075" cy="219075"/>
                    </a:xfrm>
                    <a:prstGeom prst="rect">
                      <a:avLst/>
                    </a:prstGeom>
                    <a:noFill/>
                    <a:ln w="9525">
                      <a:noFill/>
                    </a:ln>
                  </pic:spPr>
                </pic:pic>
              </a:graphicData>
            </a:graphic>
          </wp:inline>
        </w:drawing>
      </w:r>
      <w:r>
        <w:rPr>
          <w:rFonts w:hint="cs" w:ascii="Ubuntu" w:hAnsi="Ubuntu" w:eastAsia="Ubuntu" w:cs="Ubuntu"/>
          <w:color w:val="333333"/>
          <w:sz w:val="22"/>
          <w:szCs w:val="22"/>
          <w:bdr w:val="none" w:color="auto" w:sz="0" w:space="0"/>
          <w:rtl/>
        </w:rPr>
        <w:t> تماس با دکتر بیتا مسگرپور، سرپرست معاونت پژوهش و فناوری مؤسسه: call_nimad@ در پیام‌رسان «بله»</w:t>
      </w:r>
    </w:p>
    <w:p w14:paraId="440D7315">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color w:val="333333"/>
        </w:rPr>
      </w:pPr>
      <w:r>
        <w:rPr>
          <w:rFonts w:hint="cs"/>
          <w:color w:val="333333"/>
          <w:bdr w:val="none" w:color="auto" w:sz="0" w:space="0"/>
          <w:rtl/>
        </w:rPr>
        <w:t>صفحات مرتبط:</w:t>
      </w:r>
    </w:p>
    <w:p w14:paraId="45FB9B2E">
      <w:pPr>
        <w:pStyle w:val="9"/>
        <w:keepNext w:val="0"/>
        <w:keepLines w:val="0"/>
        <w:widowControl/>
        <w:suppressLineNumbers w:val="0"/>
        <w:pBdr>
          <w:top w:val="none" w:color="auto" w:sz="0" w:space="0"/>
          <w:left w:val="none" w:color="auto" w:sz="0" w:space="0"/>
          <w:bottom w:val="none" w:color="auto" w:sz="0" w:space="0"/>
          <w:right w:val="none" w:color="auto" w:sz="0" w:space="0"/>
        </w:pBdr>
        <w:bidi/>
        <w:spacing w:before="0" w:beforeAutospacing="0" w:after="0" w:afterAutospacing="0" w:line="390" w:lineRule="atLeast"/>
        <w:ind w:left="-226" w:right="-226"/>
        <w:jc w:val="left"/>
        <w:rPr>
          <w:color w:val="333333"/>
        </w:rPr>
      </w:pPr>
      <w:r>
        <w:rPr>
          <w:rFonts w:hint="cs" w:ascii="Ubuntu" w:hAnsi="Ubuntu" w:eastAsia="Ubuntu" w:cs="Ubuntu"/>
          <w:color w:val="1A76D1"/>
          <w:u w:val="none"/>
          <w:bdr w:val="none" w:color="auto" w:sz="0" w:space="0"/>
          <w:rtl/>
        </w:rPr>
        <w:fldChar w:fldCharType="begin"/>
      </w:r>
      <w:r>
        <w:rPr>
          <w:rFonts w:hint="cs" w:ascii="Ubuntu" w:hAnsi="Ubuntu" w:eastAsia="Ubuntu" w:cs="Ubuntu"/>
          <w:color w:val="1A76D1"/>
          <w:u w:val="none"/>
          <w:bdr w:val="none" w:color="auto" w:sz="0" w:space="0"/>
          <w:rtl/>
        </w:rPr>
        <w:instrText xml:space="preserve"> HYPERLINK "https://nimad.ac.ir/rfp-based-grants" </w:instrText>
      </w:r>
      <w:r>
        <w:rPr>
          <w:rFonts w:hint="cs" w:ascii="Ubuntu" w:hAnsi="Ubuntu" w:eastAsia="Ubuntu" w:cs="Ubuntu"/>
          <w:color w:val="1A76D1"/>
          <w:u w:val="none"/>
          <w:bdr w:val="none" w:color="auto" w:sz="0" w:space="0"/>
          <w:rtl/>
        </w:rPr>
        <w:fldChar w:fldCharType="separate"/>
      </w:r>
      <w:r>
        <w:rPr>
          <w:rStyle w:val="8"/>
          <w:rFonts w:hint="cs" w:ascii="Ubuntu" w:hAnsi="Ubuntu" w:eastAsia="Ubuntu" w:cs="Ubuntu"/>
          <w:color w:val="1A76D1"/>
          <w:u w:val="none"/>
          <w:bdr w:val="none" w:color="auto" w:sz="0" w:space="0"/>
          <w:rtl/>
        </w:rPr>
        <w:t>فراخوان‌های گرنت مبتنی بر RFP</w:t>
      </w:r>
      <w:r>
        <w:rPr>
          <w:rFonts w:hint="cs" w:ascii="Ubuntu" w:hAnsi="Ubuntu" w:eastAsia="Ubuntu" w:cs="Ubuntu"/>
          <w:color w:val="1A76D1"/>
          <w:u w:val="none"/>
          <w:bdr w:val="none" w:color="auto" w:sz="0" w:space="0"/>
          <w:rtl/>
        </w:rPr>
        <w:fldChar w:fldCharType="end"/>
      </w:r>
    </w:p>
    <w:p w14:paraId="0A17853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Ubuntu" w:hAnsi="Ubuntu" w:eastAsia="Ubuntu" w:cs="Ubuntu"/>
          <w:i w:val="0"/>
          <w:iCs w:val="0"/>
          <w:caps w:val="0"/>
          <w:color w:val="333333"/>
          <w:spacing w:val="0"/>
          <w:sz w:val="21"/>
          <w:szCs w:val="21"/>
        </w:rPr>
      </w:pPr>
      <w:r>
        <w:rPr>
          <w:rFonts w:hint="default" w:ascii="Ubuntu" w:hAnsi="Ubuntu" w:eastAsia="Ubuntu" w:cs="Ubuntu"/>
          <w:i w:val="0"/>
          <w:iCs w:val="0"/>
          <w:caps w:val="0"/>
          <w:color w:val="auto"/>
          <w:spacing w:val="0"/>
          <w:sz w:val="21"/>
          <w:szCs w:val="21"/>
          <w:u w:val="none"/>
          <w:bdr w:val="none" w:color="auto" w:sz="0" w:space="0"/>
          <w:shd w:val="clear" w:fill="FFFFFF"/>
        </w:rPr>
        <w:drawing>
          <wp:inline distT="0" distB="0" distL="114300" distR="114300">
            <wp:extent cx="638175" cy="571500"/>
            <wp:effectExtent l="0" t="0" r="9525" b="0"/>
            <wp:docPr id="2" name="Picture 3" descr="IMG_258">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IMG_258"/>
                    <pic:cNvPicPr>
                      <a:picLocks noChangeAspect="1"/>
                    </pic:cNvPicPr>
                  </pic:nvPicPr>
                  <pic:blipFill>
                    <a:blip r:embed="rId9"/>
                    <a:stretch>
                      <a:fillRect/>
                    </a:stretch>
                  </pic:blipFill>
                  <pic:spPr>
                    <a:xfrm>
                      <a:off x="0" y="0"/>
                      <a:ext cx="638175" cy="571500"/>
                    </a:xfrm>
                    <a:prstGeom prst="rect">
                      <a:avLst/>
                    </a:prstGeom>
                    <a:noFill/>
                    <a:ln w="9525">
                      <a:noFill/>
                    </a:ln>
                  </pic:spPr>
                </pic:pic>
              </a:graphicData>
            </a:graphic>
          </wp:inline>
        </w:drawing>
      </w:r>
    </w:p>
    <w:p w14:paraId="12E41376">
      <w:pPr>
        <w:keepNext w:val="0"/>
        <w:keepLines w:val="0"/>
        <w:widowControl/>
        <w:suppressLineNumbers w:val="0"/>
        <w:pBdr>
          <w:top w:val="none" w:color="auto" w:sz="0" w:space="0"/>
          <w:left w:val="none" w:color="auto" w:sz="0" w:space="0"/>
          <w:bottom w:val="none" w:color="auto" w:sz="0" w:space="0"/>
          <w:right w:val="none" w:color="auto" w:sz="0" w:space="0"/>
        </w:pBdr>
        <w:shd w:val="clear" w:fill="1A76D1"/>
        <w:bidi/>
        <w:spacing w:before="0" w:beforeAutospacing="0" w:after="0" w:afterAutospacing="0"/>
        <w:ind w:left="-226" w:right="-226" w:firstLine="0"/>
        <w:jc w:val="left"/>
        <w:rPr>
          <w:rFonts w:hint="default" w:ascii="Ubuntu" w:hAnsi="Ubuntu" w:eastAsia="Ubuntu" w:cs="Ubuntu"/>
          <w:i w:val="0"/>
          <w:iCs w:val="0"/>
          <w:caps w:val="0"/>
          <w:color w:val="333333"/>
          <w:spacing w:val="0"/>
          <w:sz w:val="22"/>
          <w:szCs w:val="22"/>
        </w:rPr>
      </w:pPr>
    </w:p>
    <w:p w14:paraId="1CE22AB4">
      <w:bookmarkStart w:id="0" w:name="_GoBack"/>
      <w:bookmarkEnd w:id="0"/>
    </w:p>
    <w:sectPr>
      <w:headerReference r:id="rId5" w:type="default"/>
      <w:pgSz w:w="11906" w:h="16838"/>
      <w:pgMar w:top="1440" w:right="1440" w:bottom="1440" w:left="1440" w:header="708" w:footer="708" w:gutter="0"/>
      <w:cols w:space="708" w:num="1"/>
      <w:bidi/>
      <w:rtlGutter w:val="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00002FF" w:usb1="4000ACFF" w:usb2="00000001" w:usb3="00000000" w:csb0="2000019F" w:csb1="00000000"/>
  </w:font>
  <w:font w:name="Ubunt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B Titr">
    <w:panose1 w:val="00000700000000000000"/>
    <w:charset w:val="B2"/>
    <w:family w:val="auto"/>
    <w:pitch w:val="default"/>
    <w:sig w:usb0="00006000" w:usb1="80000000" w:usb2="00000008" w:usb3="00000000" w:csb0="00000040" w:csb1="00000000"/>
  </w:font>
  <w:font w:name="Symbol">
    <w:panose1 w:val="050501020107060205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tl/>
      </w:rPr>
      <w:id w:val="968752352"/>
      <w:placeholder>
        <w:docPart w:val="92C3598F1B4A455C90CDAAA900DD7E11"/>
      </w:placeholder>
      <w:temporary/>
      <w:showingPlcHdr/>
      <w15:appearance w15:val="hidden"/>
    </w:sdtPr>
    <w:sdtEndPr>
      <w:rPr>
        <w:rtl/>
      </w:rPr>
    </w:sdtEndPr>
    <w:sdtContent>
      <w:p w14:paraId="728423A6">
        <w:pPr>
          <w:pStyle w:val="7"/>
        </w:pPr>
        <w:r>
          <w:t>[Type here]</w:t>
        </w:r>
      </w:p>
    </w:sdtContent>
  </w:sdt>
  <w:p w14:paraId="02C1A03B">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440664"/>
    <w:multiLevelType w:val="multilevel"/>
    <w:tmpl w:val="4644066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8A"/>
    <w:rsid w:val="00000D05"/>
    <w:rsid w:val="00114FC9"/>
    <w:rsid w:val="0015330D"/>
    <w:rsid w:val="00167015"/>
    <w:rsid w:val="001A3413"/>
    <w:rsid w:val="001C551A"/>
    <w:rsid w:val="00244454"/>
    <w:rsid w:val="002F59DE"/>
    <w:rsid w:val="005166EF"/>
    <w:rsid w:val="00766969"/>
    <w:rsid w:val="007D4D80"/>
    <w:rsid w:val="0085598A"/>
    <w:rsid w:val="00C53C8E"/>
    <w:rsid w:val="00CE3EEC"/>
    <w:rsid w:val="00D459C5"/>
    <w:rsid w:val="00F01A60"/>
    <w:rsid w:val="00FC5880"/>
    <w:rsid w:val="00FF3D77"/>
    <w:rsid w:val="3E7D225E"/>
    <w:rsid w:val="755625AD"/>
  </w:rsids>
  <m:mathPr>
    <m:mathFont m:val="Cambria Math"/>
    <m:brkBin m:val="before"/>
    <m:brkBinSub m:val="--"/>
    <m:smallFrac m:val="0"/>
    <m:dispDef/>
    <m:lMargin m:val="0"/>
    <m:rMargin m:val="0"/>
    <m:defJc m:val="centerGroup"/>
    <m:wrapIndent m:val="1440"/>
    <m:intLim m:val="subSup"/>
    <m:naryLim m:val="undOvr"/>
  </m:mathPr>
  <w:themeFontLang w:val="en-US" w:eastAsia="zh-CN" w:bidi="fa-IR"/>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bidi/>
      <w:spacing w:after="200" w:line="276" w:lineRule="auto"/>
    </w:pPr>
    <w:rPr>
      <w:rFonts w:asciiTheme="minorHAnsi" w:hAnsiTheme="minorHAnsi" w:eastAsiaTheme="minorHAnsi" w:cstheme="minorBidi"/>
      <w:sz w:val="22"/>
      <w:szCs w:val="22"/>
      <w:lang w:val="en-US" w:eastAsia="en-US" w:bidi="fa-IR"/>
    </w:rPr>
  </w:style>
  <w:style w:type="paragraph" w:styleId="2">
    <w:name w:val="heading 1"/>
    <w:next w:val="1"/>
    <w:qFormat/>
    <w:uiPriority w:val="9"/>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2"/>
    <w:unhideWhenUsed/>
    <w:qFormat/>
    <w:uiPriority w:val="99"/>
    <w:pPr>
      <w:tabs>
        <w:tab w:val="center" w:pos="4680"/>
        <w:tab w:val="right" w:pos="9360"/>
      </w:tabs>
      <w:spacing w:after="0" w:line="240" w:lineRule="auto"/>
    </w:pPr>
  </w:style>
  <w:style w:type="paragraph" w:styleId="7">
    <w:name w:val="header"/>
    <w:basedOn w:val="1"/>
    <w:link w:val="11"/>
    <w:unhideWhenUsed/>
    <w:qFormat/>
    <w:uiPriority w:val="99"/>
    <w:pPr>
      <w:tabs>
        <w:tab w:val="center" w:pos="4680"/>
        <w:tab w:val="right" w:pos="9360"/>
      </w:tabs>
      <w:spacing w:after="0" w:line="240" w:lineRule="auto"/>
    </w:pPr>
  </w:style>
  <w:style w:type="character" w:styleId="8">
    <w:name w:val="Hyperlink"/>
    <w:basedOn w:val="4"/>
    <w:semiHidden/>
    <w:unhideWhenUsed/>
    <w:qFormat/>
    <w:uiPriority w:val="99"/>
    <w:rPr>
      <w:color w:val="0000FF"/>
      <w:u w:val="single"/>
    </w:rPr>
  </w:style>
  <w:style w:type="paragraph" w:styleId="9">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0">
    <w:name w:val="Strong"/>
    <w:basedOn w:val="4"/>
    <w:qFormat/>
    <w:uiPriority w:val="22"/>
    <w:rPr>
      <w:b/>
      <w:bCs/>
    </w:rPr>
  </w:style>
  <w:style w:type="character" w:customStyle="1" w:styleId="11">
    <w:name w:val="Header Char"/>
    <w:basedOn w:val="4"/>
    <w:link w:val="7"/>
    <w:qFormat/>
    <w:uiPriority w:val="99"/>
  </w:style>
  <w:style w:type="character" w:customStyle="1" w:styleId="12">
    <w:name w:val="Footer Char"/>
    <w:basedOn w:val="4"/>
    <w:link w:val="6"/>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hyperlink" Target="http://arsheet.ir/" TargetMode="Externa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glossaryDocument" Target="glossary/document.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2C3598F1B4A455C90CDAAA900DD7E11"/>
        <w:style w:val=""/>
        <w:category>
          <w:name w:val="General"/>
          <w:gallery w:val="placeholder"/>
        </w:category>
        <w:types>
          <w:type w:val="bbPlcHdr"/>
        </w:types>
        <w:behaviors>
          <w:behavior w:val="content"/>
        </w:behaviors>
        <w:description w:val=""/>
        <w:guid w:val="{4DAE324F-DE0A-4EA4-90B8-D84565BF8825}"/>
      </w:docPartPr>
      <w:docPartBody>
        <w:p w14:paraId="05EB854C">
          <w:pPr>
            <w:pStyle w:val="4"/>
          </w:pPr>
          <w:r>
            <w:t>[Type here]</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D81"/>
    <w:rsid w:val="0023325D"/>
    <w:rsid w:val="00A83D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92C3598F1B4A455C90CDAAA900DD7E11"/>
    <w:qFormat/>
    <w:uiPriority w:val="0"/>
    <w:pPr>
      <w:spacing w:after="160" w:line="259" w:lineRule="auto"/>
    </w:pPr>
    <w:rPr>
      <w:rFonts w:asciiTheme="minorHAnsi" w:hAnsiTheme="minorHAnsi" w:eastAsiaTheme="minorEastAsia" w:cstheme="minorBidi"/>
      <w:sz w:val="22"/>
      <w:szCs w:val="22"/>
      <w:lang w:val="en-US" w:eastAsia="en-US"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Novin Pendar</Company>
  <Pages>3</Pages>
  <Words>840</Words>
  <Characters>5239</Characters>
  <Lines>8</Lines>
  <Paragraphs>2</Paragraphs>
  <TotalTime>108</TotalTime>
  <ScaleCrop>false</ScaleCrop>
  <LinksUpToDate>false</LinksUpToDate>
  <CharactersWithSpaces>6033</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2026-06-21T03:34:00Z</dcterms:created>
  <dc:creator>Novin Pendar</dc:creator>
  <cp:lastModifiedBy>mrs-mohamadpour</cp:lastModifiedBy>
  <cp:lastPrinted>2026-06-29T04:27:15Z</cp:lastPrinted>
  <dcterms:modified xsi:type="dcterms:W3CDTF">2026-06-29T04:39:36Z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eyJoZGlkIjoiOGI0OWY0MTI1M2UzOWJkYjBkYWU1NzgwODZiZWRiYmQifQ==</vt:lpwstr>
  </property>
  <property fmtid="{D5CDD505-2E9C-101B-9397-08002B2CF9AE}" pid="3" name="KSOProductBuildVer">
    <vt:lpwstr>1033-12.1.0.26880</vt:lpwstr>
  </property>
  <property fmtid="{D5CDD505-2E9C-101B-9397-08002B2CF9AE}" pid="4" name="ICV">
    <vt:lpwstr>DF43576CED8B4649A5021EF64D4DE00A_13</vt:lpwstr>
  </property>
</Properties>
</file>